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附件</w:t>
      </w:r>
      <w:r>
        <w:rPr>
          <w:rFonts w:hint="eastAsia" w:ascii="宋体" w:hAnsi="宋体" w:eastAsia="宋体" w:cs="宋体"/>
          <w:b/>
          <w:bCs/>
          <w:sz w:val="21"/>
          <w:szCs w:val="21"/>
          <w:lang w:val="en-US" w:eastAsia="zh-CN"/>
        </w:rPr>
        <w:t>：</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个</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人</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健</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康</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情</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况</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排</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查</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表</w:t>
      </w:r>
    </w:p>
    <w:p>
      <w:pPr>
        <w:rPr>
          <w:rFonts w:hint="eastAsia" w:ascii="仿宋" w:hAnsi="仿宋" w:eastAsia="仿宋" w:cs="仿宋"/>
          <w:b/>
          <w:bCs/>
          <w:sz w:val="24"/>
          <w:szCs w:val="24"/>
          <w:lang w:eastAsia="zh-CN"/>
        </w:rPr>
      </w:pPr>
    </w:p>
    <w:p>
      <w:pPr>
        <w:rPr>
          <w:rFonts w:hint="eastAsia" w:ascii="仿宋" w:hAnsi="仿宋" w:eastAsia="仿宋" w:cs="仿宋"/>
          <w:b/>
          <w:bCs/>
          <w:sz w:val="24"/>
          <w:szCs w:val="24"/>
          <w:u w:val="single"/>
          <w:lang w:val="en-US" w:eastAsia="zh-CN"/>
        </w:rPr>
      </w:pPr>
      <w:r>
        <w:rPr>
          <w:rFonts w:hint="eastAsia" w:ascii="仿宋" w:hAnsi="仿宋" w:eastAsia="仿宋" w:cs="仿宋"/>
          <w:b/>
          <w:bCs/>
          <w:sz w:val="24"/>
          <w:szCs w:val="24"/>
          <w:lang w:eastAsia="zh-CN"/>
        </w:rPr>
        <w:t>姓名：</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none"/>
          <w:lang w:val="en-US" w:eastAsia="zh-CN"/>
        </w:rPr>
        <w:t xml:space="preserve">   </w:t>
      </w:r>
      <w:r>
        <w:rPr>
          <w:rFonts w:hint="eastAsia" w:ascii="仿宋" w:hAnsi="仿宋" w:eastAsia="仿宋" w:cs="仿宋"/>
          <w:b/>
          <w:bCs/>
          <w:sz w:val="24"/>
          <w:szCs w:val="24"/>
          <w:lang w:eastAsia="zh-CN"/>
        </w:rPr>
        <w:t>体温：</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none"/>
          <w:lang w:val="en-US" w:eastAsia="zh-CN"/>
        </w:rPr>
        <w:t xml:space="preserve">   </w:t>
      </w:r>
      <w:r>
        <w:rPr>
          <w:rFonts w:hint="eastAsia" w:ascii="仿宋" w:hAnsi="仿宋" w:eastAsia="仿宋" w:cs="仿宋"/>
          <w:b/>
          <w:bCs/>
          <w:sz w:val="24"/>
          <w:szCs w:val="24"/>
          <w:lang w:eastAsia="zh-CN"/>
        </w:rPr>
        <w:t>电话：</w:t>
      </w:r>
      <w:r>
        <w:rPr>
          <w:rFonts w:hint="eastAsia" w:ascii="仿宋" w:hAnsi="仿宋" w:eastAsia="仿宋" w:cs="仿宋"/>
          <w:b/>
          <w:bCs/>
          <w:sz w:val="24"/>
          <w:szCs w:val="24"/>
          <w:u w:val="single"/>
          <w:lang w:val="en-US" w:eastAsia="zh-CN"/>
        </w:rPr>
        <w:t xml:space="preserve">                </w:t>
      </w:r>
    </w:p>
    <w:p>
      <w:pPr>
        <w:rPr>
          <w:rFonts w:hint="default" w:ascii="仿宋" w:hAnsi="仿宋" w:eastAsia="仿宋" w:cs="仿宋"/>
          <w:b/>
          <w:bCs/>
          <w:sz w:val="24"/>
          <w:szCs w:val="24"/>
          <w:u w:val="single"/>
          <w:lang w:val="en-US" w:eastAsia="zh-CN"/>
        </w:rPr>
      </w:pPr>
      <w:r>
        <w:rPr>
          <w:rFonts w:hint="eastAsia" w:ascii="仿宋" w:hAnsi="仿宋" w:eastAsia="仿宋" w:cs="仿宋"/>
          <w:b/>
          <w:bCs/>
          <w:sz w:val="24"/>
          <w:szCs w:val="24"/>
          <w:lang w:eastAsia="zh-CN"/>
        </w:rPr>
        <w:t>单位：</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none"/>
          <w:lang w:val="en-US" w:eastAsia="zh-CN"/>
        </w:rPr>
        <w:t xml:space="preserve">   职业</w:t>
      </w:r>
      <w:r>
        <w:rPr>
          <w:rFonts w:hint="eastAsia" w:ascii="仿宋" w:hAnsi="仿宋" w:eastAsia="仿宋" w:cs="仿宋"/>
          <w:b/>
          <w:bCs/>
          <w:sz w:val="24"/>
          <w:szCs w:val="24"/>
          <w:lang w:eastAsia="zh-CN"/>
        </w:rPr>
        <w:t>（职务）：</w:t>
      </w:r>
      <w:r>
        <w:rPr>
          <w:rFonts w:hint="eastAsia" w:ascii="仿宋" w:hAnsi="仿宋" w:eastAsia="仿宋" w:cs="仿宋"/>
          <w:b/>
          <w:bCs/>
          <w:sz w:val="24"/>
          <w:szCs w:val="24"/>
          <w:u w:val="single"/>
          <w:lang w:val="en-US" w:eastAsia="zh-CN"/>
        </w:rPr>
        <w:t xml:space="preserve">                                  </w:t>
      </w:r>
    </w:p>
    <w:p>
      <w:pPr>
        <w:rPr>
          <w:rFonts w:hint="default" w:ascii="仿宋" w:hAnsi="仿宋" w:eastAsia="仿宋" w:cs="仿宋"/>
          <w:b/>
          <w:bCs/>
          <w:sz w:val="24"/>
          <w:szCs w:val="24"/>
          <w:u w:val="single"/>
          <w:lang w:val="en-US" w:eastAsia="zh-CN"/>
        </w:rPr>
      </w:pPr>
      <w:r>
        <w:rPr>
          <w:rFonts w:hint="eastAsia" w:ascii="仿宋" w:hAnsi="仿宋" w:eastAsia="仿宋" w:cs="仿宋"/>
          <w:b/>
          <w:bCs/>
          <w:sz w:val="24"/>
          <w:szCs w:val="24"/>
          <w:lang w:eastAsia="zh-CN"/>
        </w:rPr>
        <w:t>现居住地址（具体到门牌号）：</w:t>
      </w:r>
      <w:r>
        <w:rPr>
          <w:rFonts w:hint="eastAsia" w:ascii="仿宋" w:hAnsi="仿宋" w:eastAsia="仿宋" w:cs="仿宋"/>
          <w:b/>
          <w:bCs/>
          <w:sz w:val="24"/>
          <w:szCs w:val="24"/>
          <w:u w:val="single"/>
          <w:lang w:val="en-US" w:eastAsia="zh-CN"/>
        </w:rPr>
        <w:t xml:space="preserve">                                                 </w:t>
      </w:r>
    </w:p>
    <w:tbl>
      <w:tblPr>
        <w:tblW w:w="98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6"/>
        <w:gridCol w:w="1280"/>
        <w:gridCol w:w="1130"/>
      </w:tblGrid>
      <w:tr>
        <w:tc>
          <w:tcPr>
            <w:tcW w:w="7456" w:type="dxa"/>
            <w:vAlign w:val="center"/>
          </w:tcPr>
          <w:p>
            <w:pPr>
              <w:jc w:val="center"/>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有关情况</w:t>
            </w:r>
          </w:p>
        </w:tc>
        <w:tc>
          <w:tcPr>
            <w:tcW w:w="1280" w:type="dxa"/>
            <w:vAlign w:val="center"/>
          </w:tcPr>
          <w:p>
            <w:pPr>
              <w:jc w:val="center"/>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本人</w:t>
            </w:r>
          </w:p>
        </w:tc>
        <w:tc>
          <w:tcPr>
            <w:tcW w:w="1130" w:type="dxa"/>
            <w:vAlign w:val="center"/>
          </w:tcPr>
          <w:p>
            <w:pPr>
              <w:jc w:val="center"/>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共同居</w:t>
            </w:r>
          </w:p>
          <w:p>
            <w:pPr>
              <w:jc w:val="center"/>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住人员</w:t>
            </w:r>
          </w:p>
        </w:tc>
      </w:tr>
      <w:tr>
        <w:tc>
          <w:tcPr>
            <w:tcW w:w="9866" w:type="dxa"/>
            <w:gridSpan w:val="3"/>
            <w:vAlign w:val="top"/>
          </w:tcPr>
          <w:p>
            <w:pPr>
              <w:rPr>
                <w:rFonts w:hint="eastAsia"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一、流行病史</w:t>
            </w:r>
          </w:p>
        </w:tc>
      </w:tr>
      <w:tr>
        <w:tc>
          <w:tcPr>
            <w:tcW w:w="7456" w:type="dxa"/>
            <w:vAlign w:val="top"/>
          </w:tcPr>
          <w:p>
            <w:pP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1、7天内有中、高风险旅居史</w:t>
            </w:r>
          </w:p>
          <w:p>
            <w:pP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具体地区名单：</w:t>
            </w:r>
          </w:p>
        </w:tc>
        <w:tc>
          <w:tcPr>
            <w:tcW w:w="128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c>
          <w:tcPr>
            <w:tcW w:w="113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r>
      <w:tr>
        <w:tc>
          <w:tcPr>
            <w:tcW w:w="7456" w:type="dxa"/>
            <w:vAlign w:val="top"/>
          </w:tcPr>
          <w:p>
            <w:pP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2、28天内本人有境外旅居史</w:t>
            </w:r>
          </w:p>
        </w:tc>
        <w:tc>
          <w:tcPr>
            <w:tcW w:w="128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c>
          <w:tcPr>
            <w:tcW w:w="113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r>
      <w:tr>
        <w:tc>
          <w:tcPr>
            <w:tcW w:w="7456" w:type="dxa"/>
            <w:vAlign w:val="top"/>
          </w:tcPr>
          <w:p>
            <w:pP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3、21天内曾接触过来自中、高风险地区的有发热或者呼吸道症状的患者</w:t>
            </w:r>
          </w:p>
        </w:tc>
        <w:tc>
          <w:tcPr>
            <w:tcW w:w="128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c>
          <w:tcPr>
            <w:tcW w:w="113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r>
      <w:tr>
        <w:tc>
          <w:tcPr>
            <w:tcW w:w="7456" w:type="dxa"/>
            <w:vAlign w:val="top"/>
          </w:tcPr>
          <w:p>
            <w:pP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4、21天内接触过新冠病毒感染者或者其密切接触者</w:t>
            </w:r>
          </w:p>
        </w:tc>
        <w:tc>
          <w:tcPr>
            <w:tcW w:w="128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c>
          <w:tcPr>
            <w:tcW w:w="113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r>
      <w:tr>
        <w:tc>
          <w:tcPr>
            <w:tcW w:w="7456" w:type="dxa"/>
            <w:vAlign w:val="top"/>
          </w:tcPr>
          <w:p>
            <w:pP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5、聚集性发病患者（21天内在小范围如家庭、办公室、学校班级等场所，出现2例及以上发热或者呼吸道症状的患者）</w:t>
            </w:r>
          </w:p>
        </w:tc>
        <w:tc>
          <w:tcPr>
            <w:tcW w:w="128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c>
          <w:tcPr>
            <w:tcW w:w="113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r>
      <w:tr>
        <w:tc>
          <w:tcPr>
            <w:tcW w:w="9866" w:type="dxa"/>
            <w:gridSpan w:val="3"/>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二、风险人群</w:t>
            </w:r>
          </w:p>
        </w:tc>
      </w:tr>
      <w:tr>
        <w:tc>
          <w:tcPr>
            <w:tcW w:w="7456" w:type="dxa"/>
            <w:vAlign w:val="top"/>
          </w:tcPr>
          <w:p>
            <w:pP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1、流行病史中所述任一情况人员的共同居住者</w:t>
            </w:r>
          </w:p>
        </w:tc>
        <w:tc>
          <w:tcPr>
            <w:tcW w:w="128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c>
          <w:tcPr>
            <w:tcW w:w="113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r>
      <w:tr>
        <w:tc>
          <w:tcPr>
            <w:tcW w:w="7456" w:type="dxa"/>
            <w:vAlign w:val="top"/>
          </w:tcPr>
          <w:p>
            <w:pP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2、本人或者共同居住者从事可能接触新冠病毒或新冠病毒感染者相关工作的较高风险人群，主要包括：</w:t>
            </w:r>
          </w:p>
        </w:tc>
        <w:tc>
          <w:tcPr>
            <w:tcW w:w="128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c>
          <w:tcPr>
            <w:tcW w:w="113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r>
      <w:tr>
        <w:tc>
          <w:tcPr>
            <w:tcW w:w="7456" w:type="dxa"/>
            <w:vAlign w:val="top"/>
          </w:tcPr>
          <w:p>
            <w:pP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①进口冷链、海鲜、肉类等食品监管和从业人员等</w:t>
            </w:r>
          </w:p>
        </w:tc>
        <w:tc>
          <w:tcPr>
            <w:tcW w:w="128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c>
          <w:tcPr>
            <w:tcW w:w="113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r>
      <w:tr>
        <w:tc>
          <w:tcPr>
            <w:tcW w:w="7456" w:type="dxa"/>
            <w:vAlign w:val="top"/>
          </w:tcPr>
          <w:p>
            <w:pP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②集中医学观察场所从业人员等</w:t>
            </w:r>
          </w:p>
        </w:tc>
        <w:tc>
          <w:tcPr>
            <w:tcW w:w="128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c>
          <w:tcPr>
            <w:tcW w:w="113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r>
      <w:tr>
        <w:tc>
          <w:tcPr>
            <w:tcW w:w="7456" w:type="dxa"/>
            <w:vAlign w:val="top"/>
          </w:tcPr>
          <w:p>
            <w:pPr>
              <w:rPr>
                <w:rFonts w:hint="eastAsia" w:ascii="仿宋" w:hAnsi="仿宋" w:eastAsia="仿宋" w:cs="仿宋"/>
                <w:sz w:val="24"/>
                <w:szCs w:val="24"/>
                <w:u w:val="none"/>
                <w:lang w:val="en-US" w:eastAsia="zh-CN"/>
              </w:rPr>
            </w:pPr>
            <w:bookmarkStart w:id="0" w:name="_GoBack"/>
            <w:r>
              <w:rPr>
                <w:rFonts w:hint="eastAsia" w:ascii="仿宋" w:hAnsi="仿宋" w:eastAsia="仿宋" w:cs="仿宋"/>
                <w:sz w:val="24"/>
                <w:szCs w:val="24"/>
                <w:u w:val="none"/>
                <w:lang w:val="en-US" w:eastAsia="zh-CN"/>
              </w:rPr>
              <w:t>③新冠肺炎医疗救治定点医院、医疗机构发热门诊和急诊等相关各类人员等</w:t>
            </w:r>
          </w:p>
        </w:tc>
        <w:tc>
          <w:tcPr>
            <w:tcW w:w="128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c>
          <w:tcPr>
            <w:tcW w:w="113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r>
      <w:bookmarkEnd w:id="0"/>
      <w:tr>
        <w:tc>
          <w:tcPr>
            <w:tcW w:w="7456" w:type="dxa"/>
            <w:vAlign w:val="top"/>
          </w:tcPr>
          <w:p>
            <w:pP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④边境、港口、码头、口岸、进口货物的直接接触人员，民航等国际交通运输工具从业人员、船舶引航员等登临外籍船舶相关从业人员，移民、海关以及交通运输相关工作人员等</w:t>
            </w:r>
          </w:p>
        </w:tc>
        <w:tc>
          <w:tcPr>
            <w:tcW w:w="128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c>
          <w:tcPr>
            <w:tcW w:w="113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r>
      <w:tr>
        <w:tc>
          <w:tcPr>
            <w:tcW w:w="7456" w:type="dxa"/>
            <w:vAlign w:val="top"/>
          </w:tcPr>
          <w:p>
            <w:pP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3、纳入社区管理处于健康检测气的来自中高风险地区人员、解除医学观察人员、入境人员等</w:t>
            </w:r>
          </w:p>
        </w:tc>
        <w:tc>
          <w:tcPr>
            <w:tcW w:w="128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c>
          <w:tcPr>
            <w:tcW w:w="1130" w:type="dxa"/>
            <w:vAlign w:val="center"/>
          </w:tcPr>
          <w:p>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r>
      <w:tr>
        <w:tc>
          <w:tcPr>
            <w:tcW w:w="9866" w:type="dxa"/>
            <w:gridSpan w:val="3"/>
            <w:vAlign w:val="top"/>
          </w:tcPr>
          <w:p>
            <w:pPr>
              <w:rPr>
                <w:rFonts w:hint="eastAsia"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三、新冠肺炎的相关症状</w:t>
            </w:r>
          </w:p>
        </w:tc>
      </w:tr>
      <w:tr>
        <w:trPr>
          <w:trHeight w:val="1218" w:hRule="atLeast"/>
        </w:trPr>
        <w:tc>
          <w:tcPr>
            <w:tcW w:w="9866" w:type="dxa"/>
            <w:gridSpan w:val="3"/>
            <w:vAlign w:val="center"/>
          </w:tcPr>
          <w:p>
            <w:pPr>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目前有，或者14天内有：</w:t>
            </w:r>
          </w:p>
          <w:p>
            <w:pPr>
              <w:jc w:val="both"/>
              <w:rPr>
                <w:rFonts w:hint="eastAsia"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发热</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 xml:space="preserve">否 </w:t>
            </w:r>
            <w:r>
              <w:rPr>
                <w:rFonts w:hint="eastAsia" w:ascii="仿宋" w:hAnsi="仿宋" w:eastAsia="仿宋" w:cs="仿宋"/>
                <w:b/>
                <w:bCs/>
                <w:sz w:val="24"/>
                <w:szCs w:val="24"/>
                <w:u w:val="none"/>
                <w:lang w:val="en-US" w:eastAsia="zh-CN"/>
              </w:rPr>
              <w:t>干  咳</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 xml:space="preserve">否 </w:t>
            </w:r>
            <w:r>
              <w:rPr>
                <w:rFonts w:hint="eastAsia" w:ascii="仿宋" w:hAnsi="仿宋" w:eastAsia="仿宋" w:cs="仿宋"/>
                <w:b/>
                <w:bCs/>
                <w:sz w:val="24"/>
                <w:szCs w:val="24"/>
                <w:u w:val="none"/>
                <w:lang w:val="en-US" w:eastAsia="zh-CN"/>
              </w:rPr>
              <w:t>乏力</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 xml:space="preserve">否  </w:t>
            </w:r>
            <w:r>
              <w:rPr>
                <w:rFonts w:hint="eastAsia" w:ascii="仿宋" w:hAnsi="仿宋" w:eastAsia="仿宋" w:cs="仿宋"/>
                <w:b/>
                <w:bCs/>
                <w:sz w:val="24"/>
                <w:szCs w:val="24"/>
                <w:u w:val="none"/>
                <w:lang w:val="en-US" w:eastAsia="zh-CN"/>
              </w:rPr>
              <w:t>鼻塞</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 xml:space="preserve">否  </w:t>
            </w:r>
            <w:r>
              <w:rPr>
                <w:rFonts w:hint="eastAsia" w:ascii="仿宋" w:hAnsi="仿宋" w:eastAsia="仿宋" w:cs="仿宋"/>
                <w:b/>
                <w:bCs/>
                <w:sz w:val="24"/>
                <w:szCs w:val="24"/>
                <w:u w:val="none"/>
                <w:lang w:val="en-US" w:eastAsia="zh-CN"/>
              </w:rPr>
              <w:t>流涕</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 xml:space="preserve">否  </w:t>
            </w:r>
            <w:r>
              <w:rPr>
                <w:rFonts w:hint="eastAsia" w:ascii="仿宋" w:hAnsi="仿宋" w:eastAsia="仿宋" w:cs="仿宋"/>
                <w:b/>
                <w:bCs/>
                <w:sz w:val="24"/>
                <w:szCs w:val="24"/>
                <w:u w:val="none"/>
                <w:lang w:val="en-US" w:eastAsia="zh-CN"/>
              </w:rPr>
              <w:t>咽痛</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p>
            <w:pPr>
              <w:jc w:val="both"/>
              <w:rPr>
                <w:rFonts w:hint="eastAsia"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肌痛</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 xml:space="preserve">否 </w:t>
            </w:r>
            <w:r>
              <w:rPr>
                <w:rFonts w:hint="eastAsia" w:ascii="仿宋" w:hAnsi="仿宋" w:eastAsia="仿宋" w:cs="仿宋"/>
                <w:b/>
                <w:bCs/>
                <w:sz w:val="24"/>
                <w:szCs w:val="24"/>
                <w:u w:val="none"/>
                <w:lang w:val="en-US" w:eastAsia="zh-CN"/>
              </w:rPr>
              <w:t>结膜炎</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 xml:space="preserve">否 </w:t>
            </w:r>
            <w:r>
              <w:rPr>
                <w:rFonts w:hint="eastAsia" w:ascii="仿宋" w:hAnsi="仿宋" w:eastAsia="仿宋" w:cs="仿宋"/>
                <w:b/>
                <w:bCs/>
                <w:sz w:val="24"/>
                <w:szCs w:val="24"/>
                <w:u w:val="none"/>
                <w:lang w:val="en-US" w:eastAsia="zh-CN"/>
              </w:rPr>
              <w:t>腹泻</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 xml:space="preserve">否  </w:t>
            </w:r>
            <w:r>
              <w:rPr>
                <w:rFonts w:hint="eastAsia" w:ascii="仿宋" w:hAnsi="仿宋" w:eastAsia="仿宋" w:cs="仿宋"/>
                <w:b/>
                <w:bCs/>
                <w:sz w:val="24"/>
                <w:szCs w:val="24"/>
                <w:u w:val="none"/>
                <w:lang w:val="en-US" w:eastAsia="zh-CN"/>
              </w:rPr>
              <w:t>嗅（味）觉减退（丧失）</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是</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否</w:t>
            </w:r>
          </w:p>
        </w:tc>
      </w:tr>
    </w:tbl>
    <w:p>
      <w:pPr>
        <w:rPr>
          <w:rFonts w:hint="eastAsia" w:ascii="仿宋" w:hAnsi="仿宋" w:eastAsia="仿宋" w:cs="仿宋"/>
          <w:b/>
          <w:bCs/>
          <w:sz w:val="24"/>
          <w:szCs w:val="24"/>
          <w:u w:val="none"/>
          <w:lang w:val="en-US" w:eastAsia="zh-CN"/>
        </w:rPr>
      </w:pPr>
    </w:p>
    <w:p>
      <w:pPr>
        <w:ind w:firstLine="643" w:firstLineChars="200"/>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请确认上述情况属实。根据《传染病防治法》及疫情防控要求，不如实提供信息将承担相应的法律责任。</w:t>
      </w:r>
    </w:p>
    <w:p>
      <w:pPr>
        <w:rPr>
          <w:rFonts w:hint="eastAsia" w:ascii="仿宋" w:hAnsi="仿宋" w:eastAsia="仿宋" w:cs="仿宋"/>
          <w:sz w:val="24"/>
          <w:szCs w:val="24"/>
          <w:u w:val="none"/>
          <w:lang w:val="en-US" w:eastAsia="zh-CN"/>
        </w:rPr>
      </w:pPr>
    </w:p>
    <w:p>
      <w:pPr>
        <w:ind w:firstLine="3840" w:firstLineChars="1600"/>
        <w:rPr>
          <w:rFonts w:hint="eastAsia" w:ascii="仿宋" w:hAnsi="仿宋" w:eastAsia="仿宋" w:cs="仿宋"/>
          <w:sz w:val="24"/>
          <w:szCs w:val="24"/>
          <w:u w:val="none"/>
          <w:lang w:val="en-US" w:eastAsia="zh-CN"/>
        </w:rPr>
      </w:pPr>
    </w:p>
    <w:p>
      <w:pPr>
        <w:ind w:firstLine="1200" w:firstLineChars="500"/>
        <w:rPr>
          <w:rFonts w:hint="default" w:ascii="仿宋" w:hAnsi="仿宋" w:eastAsia="仿宋"/>
          <w:spacing w:val="30"/>
          <w:sz w:val="28"/>
          <w:szCs w:val="28"/>
          <w:lang w:val="en-US" w:eastAsia="zh-CN"/>
        </w:rPr>
      </w:pPr>
      <w:r>
        <w:rPr>
          <w:rFonts w:hint="eastAsia" w:ascii="仿宋" w:hAnsi="仿宋" w:eastAsia="仿宋" w:cs="仿宋"/>
          <w:sz w:val="24"/>
          <w:szCs w:val="24"/>
          <w:u w:val="none"/>
          <w:lang w:val="en-US" w:eastAsia="zh-CN"/>
        </w:rPr>
        <w:t xml:space="preserve">签名：                         日期：    年     月   </w:t>
      </w:r>
    </w:p>
    <w:sectPr>
      <w:headerReference r:id="rId4" w:type="default"/>
      <w:footerReference r:id="rId5" w:type="default"/>
      <w:pgSz w:w="11906" w:h="16838"/>
      <w:pgMar w:top="1440" w:right="1080" w:bottom="1440" w:left="108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黑体"/>
        <w:kern w:val="2"/>
        <w:sz w:val="18"/>
        <w:szCs w:val="18"/>
        <w:lang w:val="en-US" w:eastAsia="zh-CN" w:bidi="ar-SA"/>
      </w:rPr>
      <w:pict>
        <v:rect id="文本框 48" o:spid="_x0000_s1025" style="position:absolute;left:0;margin-top:0pt;height:27.6pt;width:19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pPr>
                <w:r>
                  <w:rPr>
                    <w:rFonts w:hint="eastAsia"/>
                    <w:sz w:val="24"/>
                    <w:szCs w:val="40"/>
                  </w:rPr>
                  <w:fldChar w:fldCharType="begin"/>
                </w:r>
                <w:r>
                  <w:rPr>
                    <w:rFonts w:hint="eastAsia"/>
                    <w:sz w:val="24"/>
                    <w:szCs w:val="40"/>
                  </w:rPr>
                  <w:instrText xml:space="preserve"> PAGE  \* MERGEFORMAT </w:instrText>
                </w:r>
                <w:r>
                  <w:rPr>
                    <w:rFonts w:hint="eastAsia"/>
                    <w:sz w:val="24"/>
                    <w:szCs w:val="40"/>
                  </w:rPr>
                  <w:fldChar w:fldCharType="separate"/>
                </w:r>
                <w:r>
                  <w:t>1</w:t>
                </w:r>
                <w:r>
                  <w:rPr>
                    <w:rFonts w:hint="eastAsia"/>
                    <w:sz w:val="24"/>
                    <w:szCs w:val="40"/>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Body Text"/>
    <w:basedOn w:val="1"/>
    <w:rPr>
      <w:rFonts w:ascii="宋体" w:hAnsi="宋体" w:cs="宋体"/>
      <w:sz w:val="32"/>
      <w:szCs w:val="32"/>
    </w:rPr>
  </w:style>
  <w:style w:type="character" w:customStyle="1" w:styleId="3">
    <w:name w:val="日期 Char"/>
    <w:basedOn w:val="4"/>
    <w:link w:val="5"/>
    <w:semiHidden/>
    <w:rPr>
      <w:rFonts w:ascii="Calibri" w:hAnsi="Calibri" w:eastAsia="宋体" w:cs="黑体"/>
      <w:kern w:val="2"/>
      <w:sz w:val="21"/>
      <w:szCs w:val="24"/>
    </w:rPr>
  </w:style>
  <w:style w:type="paragraph" w:customStyle="1" w:styleId="5">
    <w:name w:val="Date"/>
    <w:basedOn w:val="1"/>
    <w:next w:val="1"/>
    <w:link w:val="3"/>
    <w:pPr>
      <w:ind w:left="100" w:leftChars="2500"/>
    </w:pPr>
    <w:rPr>
      <w:rFonts w:ascii="Calibri" w:hAnsi="Calibri" w:eastAsia="宋体" w:cs="黑体"/>
      <w:kern w:val="2"/>
      <w:sz w:val="21"/>
      <w:szCs w:val="24"/>
    </w:rPr>
  </w:style>
  <w:style w:type="paragraph" w:styleId="6">
    <w:name w:val="footer"/>
    <w:basedOn w:val="1"/>
    <w:link w:val="7"/>
    <w:pPr>
      <w:tabs>
        <w:tab w:val="center" w:pos="4153"/>
        <w:tab w:val="right" w:pos="8306"/>
      </w:tabs>
      <w:snapToGrid w:val="0"/>
      <w:jc w:val="left"/>
    </w:pPr>
    <w:rPr>
      <w:kern w:val="2"/>
      <w:sz w:val="18"/>
      <w:szCs w:val="18"/>
    </w:rPr>
  </w:style>
  <w:style w:type="character" w:customStyle="1" w:styleId="7">
    <w:name w:val="页脚 Char"/>
    <w:basedOn w:val="4"/>
    <w:link w:val="6"/>
    <w:semiHidden/>
    <w:rPr>
      <w:kern w:val="2"/>
      <w:sz w:val="18"/>
      <w:szCs w:val="18"/>
    </w:rPr>
  </w:style>
  <w:style w:type="paragraph" w:styleId="8">
    <w:name w:val="header"/>
    <w:basedOn w:val="1"/>
    <w:link w:val="9"/>
    <w:pPr>
      <w:pBdr>
        <w:bottom w:val="single" w:color="auto" w:sz="6" w:space="1"/>
      </w:pBdr>
      <w:tabs>
        <w:tab w:val="center" w:pos="4153"/>
        <w:tab w:val="right" w:pos="8306"/>
      </w:tabs>
      <w:snapToGrid w:val="0"/>
      <w:jc w:val="center"/>
    </w:pPr>
    <w:rPr>
      <w:kern w:val="2"/>
      <w:sz w:val="18"/>
      <w:szCs w:val="18"/>
    </w:rPr>
  </w:style>
  <w:style w:type="character" w:customStyle="1" w:styleId="9">
    <w:name w:val="页眉 Char"/>
    <w:basedOn w:val="4"/>
    <w:link w:val="8"/>
    <w:semiHidden/>
    <w:rPr>
      <w:kern w:val="2"/>
      <w:sz w:val="18"/>
      <w:szCs w:val="18"/>
    </w:rPr>
  </w:style>
  <w:style w:type="paragraph" w:customStyle="1" w:styleId="10">
    <w:name w:val="Normal (Web)"/>
    <w:basedOn w:val="1"/>
    <w:pPr>
      <w:spacing w:before="100" w:beforeAutospacing="1" w:after="100" w:afterAutospacing="1"/>
      <w:jc w:val="left"/>
    </w:pPr>
    <w:rPr>
      <w:rFonts w:ascii="Calibri" w:hAnsi="Calibri" w:eastAsia="宋体" w:cs="Times New Roman"/>
      <w:kern w:val="0"/>
      <w:sz w:val="24"/>
    </w:rPr>
  </w:style>
  <w:style w:type="paragraph" w:customStyle="1" w:styleId="11">
    <w:name w:val="Table Paragraph"/>
    <w:basedOn w:val="1"/>
    <w:rPr>
      <w:rFonts w:ascii="宋体" w:hAnsi="宋体" w:cs="宋体"/>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2018</Words>
  <Characters>2048</Characters>
  <Lines>20</Lines>
  <Paragraphs>5</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2020-07-07T15:38:00Z</dcterms:created>
  <dc:creator>Administrator</dc:creator>
  <cp:lastPrinted>2022-07-05T14:22:52Z</cp:lastPrinted>
  <dcterms:modified xsi:type="dcterms:W3CDTF">2022-07-05T14:27:07Z</dcterms:modified>
  <dc:title>请叫我小二梅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41633AE1DB2144EFAC45F9A752E4B4B9</vt:lpwstr>
  </property>
</Properties>
</file>